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781" w:type="dxa"/>
        <w:tblLook w:val="04A0" w:firstRow="1" w:lastRow="0" w:firstColumn="1" w:lastColumn="0" w:noHBand="0" w:noVBand="1"/>
      </w:tblPr>
      <w:tblGrid>
        <w:gridCol w:w="9853"/>
      </w:tblGrid>
      <w:tr w:rsidR="00D27F25" w:rsidTr="006776F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27F25" w:rsidRDefault="00D27F25" w:rsidP="00D27F2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1 грудня увесь світ відзначає День боротьби зі СНІДом в ім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’</w:t>
            </w: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 xml:space="preserve">я соціальної терпимості та розширення обміну інформацією про епідемію, що швидкими темпами розповсюджується по усіх регіонах земної кулі. </w:t>
            </w: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Це не просто чергова значуща дата в календарі, а день скорботи за мільйонами померлих від цієї, поки що невиліковної, хвороби, зміцнення спільних організованих зусиль по боротьбі з ВІЛ/СНІДом.</w:t>
            </w: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Сьогодні масштаби поширення вірусу імунодефіциту людини постають реальною загрозою в соціально-економічному розвитку більшості країн світу.</w:t>
            </w:r>
          </w:p>
          <w:p w:rsid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 xml:space="preserve">Україна залишається однією з країн, де продовжує зростати кількість нових випадків інфікування ВІЛ та смертей від СНІДу. Вона посідає одне з перших місць серед країн Європейського регіону за кількістю осіб, які живуть з ВІЛ-інфекцією. </w:t>
            </w:r>
            <w:r w:rsidRPr="00D27F25">
              <w:rPr>
                <w:rFonts w:ascii="Times New Roman" w:hAnsi="Times New Roman" w:cs="Times New Roman"/>
                <w:b/>
                <w:sz w:val="28"/>
                <w:lang w:val="uk-UA"/>
              </w:rPr>
              <w:t>Це 237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 000 осіб, з яких більш як 40%</w:t>
            </w:r>
            <w:r w:rsidRPr="00D27F2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не знають про свій ВІЛ-статус.</w:t>
            </w:r>
            <w:bookmarkStart w:id="0" w:name="n16"/>
            <w:bookmarkEnd w:id="0"/>
            <w:r w:rsidRPr="00D27F2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  <w:p w:rsidR="006776F9" w:rsidRDefault="006776F9" w:rsidP="00D27F25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6776F9" w:rsidRDefault="006776F9" w:rsidP="006776F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drawing>
                <wp:inline distT="0" distB="0" distL="0" distR="0" wp14:anchorId="242404E0" wp14:editId="14DBD1C4">
                  <wp:extent cx="4419600" cy="25165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784" cy="252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6F9" w:rsidRDefault="006776F9" w:rsidP="00D27F25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За оціночними даними, в Дніпропетровській області налічується 37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400 ВІЛ-інфікованих осіб.</w:t>
            </w: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Під медичним спостереженням в області перебувають понад 26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699 осіб, хворих на ВІЛ-інфекцію/СНІД. За 9 місяців 2020 року у Дніпропетровській області зареєстровано 3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077 нових випадків ВІЛ-інфекції, що на 9,2% більше, ніж за аналогічний період минулого року. Найвищі рівні нових випадків СНІДу та смертності від нього зареєстровано в Дніпропетровській, Одеській та Донецькій областях.</w:t>
            </w: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ВІЛ-інфікована людина – це носій вірусу, здатний заражати здорову особу.</w:t>
            </w: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Вірус передається:</w:t>
            </w:r>
          </w:p>
          <w:p w:rsidR="00D27F25" w:rsidRPr="00D27F25" w:rsidRDefault="00D27F25" w:rsidP="00D27F25">
            <w:pPr>
              <w:pStyle w:val="a3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при статевих стосунках з ВІЛ-інфікованою особою – через слизову оболонку статевих органів;</w:t>
            </w:r>
          </w:p>
          <w:p w:rsidR="00D27F25" w:rsidRPr="00D27F25" w:rsidRDefault="00D27F25" w:rsidP="00D27F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через кров – спільні шприци та голки, нестерильні медичні інструменти;</w:t>
            </w:r>
          </w:p>
          <w:p w:rsidR="00D27F25" w:rsidRPr="00D27F25" w:rsidRDefault="00D27F25" w:rsidP="00D27F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дитині від ВІЛ-інфікованої матері – інфікування відбувається під час вагітності, пологів чи годування грудним молоком.</w:t>
            </w: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 xml:space="preserve">Підступність ВІЛ-інфекції у тому, що після зараження людина може довгий час не відчувати ознак хвороби, вважати себе здоровою і водночас заражати інших – насамперед своїх сексуальних партнерів та партнерів по голці. Період </w:t>
            </w:r>
            <w:proofErr w:type="spellStart"/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безсимптомної</w:t>
            </w:r>
            <w:proofErr w:type="spellEnd"/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 xml:space="preserve"> наявності може тривати 8-10 і більше років, після чого розвивається СНІД.</w:t>
            </w: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 xml:space="preserve">Визначити інфекцію можна: у відповідь на проникнення вірусу в організмі людини через 1-3 місяці утворюються антитіла.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Ї</w:t>
            </w: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х поява є свідченням ВІЛ-інфекції, а виявляються антитіла за допомогою дослідження крові.</w:t>
            </w: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На сьогодні ВІЛ-інфекція не має радикальних засобів лікування, тому головною зброєю в боротьбі з поширенням вірусу є попередження нових випадків інфікування. У зв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’</w:t>
            </w: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язку з цим, необхідно:</w:t>
            </w:r>
          </w:p>
          <w:p w:rsidR="00D27F25" w:rsidRPr="00D27F25" w:rsidRDefault="00D27F25" w:rsidP="00D27F25">
            <w:pPr>
              <w:pStyle w:val="a3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приймати правильні щодо свого здоров’я та способу життя рішення;</w:t>
            </w:r>
          </w:p>
          <w:p w:rsidR="00D27F25" w:rsidRPr="00D27F25" w:rsidRDefault="00D27F25" w:rsidP="00D27F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уникати випадкових статевих контактів (обов’язково використовувати презервативи);</w:t>
            </w:r>
          </w:p>
          <w:p w:rsidR="00D27F25" w:rsidRPr="00D27F25" w:rsidRDefault="00D27F25" w:rsidP="00D27F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пам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’</w:t>
            </w: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ятати, що венеричні хвороби сприяють поширенню ВІЛ, а тому їх потрібно терміново лікувати;</w:t>
            </w:r>
          </w:p>
          <w:p w:rsidR="00D27F25" w:rsidRPr="00D27F25" w:rsidRDefault="00D27F25" w:rsidP="00D27F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не застосовувати вже використані, брудні шприци та голки;</w:t>
            </w:r>
          </w:p>
          <w:p w:rsidR="00D27F25" w:rsidRPr="00D27F25" w:rsidRDefault="00D27F25" w:rsidP="00D27F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 xml:space="preserve">вагітні ВІЛ-інфіковані жінки можуть запобігти народженню хворої на ВІЛ-інфекцію дитини, якщо вони якомога раніше звернуться в жіночу консультацію, для проведення профілактичного лікування. </w:t>
            </w: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День боротьби зі СНІДом щорічно стає страшною датою для мільйонів людей, які часто недбало ставилися до свого здоров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’</w:t>
            </w: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я, тому дуже важливо бережно відноситись до себе, дбати про здоров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’</w:t>
            </w: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 xml:space="preserve">я та для профілактики періодично проходити обстеження, робити ВІЛ-тести. </w:t>
            </w: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В частині заходів для запобігання новим випадкам інфікування ВІЛ-інфекцією, в області забезпечено доступ та сприяння отриманню ключовими групами населення комплексних профілактичних послуг. З метою унеможливлення передачі ВІЛ під час переливання крові, трансплантації тканин, в області забезпечено обов’язкове 100% охоплення донорів обстеженнями на наявність маркерів ВІЛ-інфекції.</w:t>
            </w: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З початку 2020 року за кошти державного бюджету, неурядовою громадською ВІЛ-сервісною організацією «Громадське здоров’я», та залученими підрядниками, надаються послуги з профілактики ВІЛ серед уразливих груп населення.</w:t>
            </w: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 рахунок розширення мережі закладів охорони здоров’я, на базі яких проводяться тестування на ВІЛ, та широкого впровадження програм тестування громадськими ВІЛ-сервісними організаціями і мобільними амбулаторіями, протягом останніх років спостерігається поступове збільшення питомої ваги осіб, які знають про свій позитивний статус.</w:t>
            </w: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 xml:space="preserve">Медична допомога ВІЛ – позитивним пацієнтам надається в кабінетах «Довіри» і Центрах СНІДу за місцем проживання. Якщо пацієнт не хоче отримувати медичні послуги за місцем свого проживання, він може звернутися до обласного центру соціально значущих </w:t>
            </w:r>
            <w:proofErr w:type="spellStart"/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хвороб</w:t>
            </w:r>
            <w:proofErr w:type="spellEnd"/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, де зможе отримати весь необхідний комплекс медичних послуг.</w:t>
            </w:r>
          </w:p>
          <w:p w:rsid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Напередодні 1 грудня у багатьох країнах проводиться Європейський тиждень тестування на ВІЛ та вірусні гепатити. У рамках Європейського тижня тестування у 17 регіонах України можна безкоштовно перевіритися на ВІЛ та вірусний гепатит С. Акція буде тривати і на теренах Дніпропетровській області</w:t>
            </w:r>
            <w:r w:rsidR="003F1932">
              <w:rPr>
                <w:rFonts w:ascii="Times New Roman" w:hAnsi="Times New Roman" w:cs="Times New Roman"/>
                <w:sz w:val="28"/>
                <w:lang w:val="uk-UA"/>
              </w:rPr>
              <w:t xml:space="preserve"> до 10 грудня</w:t>
            </w: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6776F9" w:rsidRDefault="006776F9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776F9" w:rsidRDefault="006776F9" w:rsidP="006776F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drawing>
                <wp:inline distT="0" distB="0" distL="0" distR="0" wp14:anchorId="10D8E9FF" wp14:editId="6C9598DA">
                  <wp:extent cx="6120000" cy="217908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 с текстом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2179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6F9" w:rsidRPr="00D27F25" w:rsidRDefault="006776F9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 xml:space="preserve">Дніпропетровський обласний центр соціально значущих </w:t>
            </w:r>
            <w:proofErr w:type="spellStart"/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хвороб</w:t>
            </w:r>
            <w:proofErr w:type="spellEnd"/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 xml:space="preserve"> (вул. </w:t>
            </w:r>
            <w:proofErr w:type="spellStart"/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Бехтерева</w:t>
            </w:r>
            <w:proofErr w:type="spellEnd"/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1) долучився до проведення акції з тестування на ВІЛ та ВГ. Всі бажаючі мають можливість звернутися і пройти безкоштовне тестування на ВІЛ+ВГ.</w:t>
            </w:r>
          </w:p>
          <w:p w:rsidR="00D27F25" w:rsidRPr="006776F9" w:rsidRDefault="00D27F25" w:rsidP="006776F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776F9">
              <w:rPr>
                <w:rFonts w:ascii="Times New Roman" w:hAnsi="Times New Roman" w:cs="Times New Roman"/>
                <w:b/>
                <w:sz w:val="28"/>
                <w:lang w:val="uk-UA"/>
              </w:rPr>
              <w:t>Знайти інший найближчий зручний пункт тестування можна за посиланням:</w:t>
            </w:r>
            <w:r w:rsidR="006776F9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hyperlink r:id="rId9" w:tgtFrame="_blank" w:history="1">
              <w:r w:rsidRPr="006776F9">
                <w:rPr>
                  <w:rStyle w:val="aa"/>
                  <w:rFonts w:ascii="Times New Roman" w:hAnsi="Times New Roman" w:cs="Times New Roman"/>
                  <w:b/>
                  <w:sz w:val="28"/>
                  <w:lang w:val="uk-UA"/>
                </w:rPr>
                <w:t>https://prozdo</w:t>
              </w:r>
              <w:r w:rsidRPr="006776F9">
                <w:rPr>
                  <w:rStyle w:val="aa"/>
                  <w:rFonts w:ascii="Times New Roman" w:hAnsi="Times New Roman" w:cs="Times New Roman"/>
                  <w:b/>
                  <w:sz w:val="28"/>
                  <w:lang w:val="uk-UA"/>
                </w:rPr>
                <w:t>r</w:t>
              </w:r>
              <w:r w:rsidRPr="006776F9">
                <w:rPr>
                  <w:rStyle w:val="aa"/>
                  <w:rFonts w:ascii="Times New Roman" w:hAnsi="Times New Roman" w:cs="Times New Roman"/>
                  <w:b/>
                  <w:sz w:val="28"/>
                  <w:lang w:val="uk-UA"/>
                </w:rPr>
                <w:t>ovia.in.ua/de-p</w:t>
              </w:r>
              <w:r w:rsidRPr="006776F9">
                <w:rPr>
                  <w:rStyle w:val="aa"/>
                  <w:rFonts w:ascii="Times New Roman" w:hAnsi="Times New Roman" w:cs="Times New Roman"/>
                  <w:b/>
                  <w:sz w:val="28"/>
                  <w:lang w:val="uk-UA"/>
                </w:rPr>
                <w:t>r</w:t>
              </w:r>
              <w:r w:rsidRPr="006776F9">
                <w:rPr>
                  <w:rStyle w:val="aa"/>
                  <w:rFonts w:ascii="Times New Roman" w:hAnsi="Times New Roman" w:cs="Times New Roman"/>
                  <w:b/>
                  <w:sz w:val="28"/>
                  <w:lang w:val="uk-UA"/>
                </w:rPr>
                <w:t>ojty-test/</w:t>
              </w:r>
            </w:hyperlink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 xml:space="preserve">Більшості населення відомий такий символ, як червона стрічка. В день боротьби зі СНІДом мільйони людей кріплять її на одяг на знак того, що розуміють, наскільки страшними можуть бути наслідки цього захворювання, як покликання зупинити цю жахливу статистику і зменшити темпи поширення епідемії по світу, заклик до всієї світової громадськості бути терпимими до тих, хто вже є переносником ВІЛ-інфекції. </w:t>
            </w:r>
          </w:p>
          <w:p w:rsidR="00D27F25" w:rsidRPr="00D27F25" w:rsidRDefault="00D27F25" w:rsidP="00D27F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І, головне, що повинен зрозуміти кожен, на всій планеті – слід розуміти, що профілактика та бережне, гідне ставлення до себе дуже важливі в боротьбі за здоров’я.</w:t>
            </w:r>
          </w:p>
          <w:p w:rsidR="00D27F25" w:rsidRPr="00D27F25" w:rsidRDefault="00D27F25" w:rsidP="00D27F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Пам’ятайте, небезпека поряд!</w:t>
            </w:r>
          </w:p>
          <w:p w:rsidR="00D27F25" w:rsidRDefault="00D27F25" w:rsidP="009922D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7F25">
              <w:rPr>
                <w:rFonts w:ascii="Times New Roman" w:hAnsi="Times New Roman" w:cs="Times New Roman"/>
                <w:sz w:val="28"/>
                <w:lang w:val="uk-UA"/>
              </w:rPr>
              <w:t>Ваше життя залежить від Ваших обдуманих дій!</w:t>
            </w:r>
            <w:bookmarkStart w:id="1" w:name="_GoBack"/>
            <w:bookmarkEnd w:id="1"/>
          </w:p>
        </w:tc>
      </w:tr>
    </w:tbl>
    <w:p w:rsidR="00D27F25" w:rsidRPr="00D27F25" w:rsidRDefault="00D27F25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D27F25" w:rsidRPr="00D27F25" w:rsidSect="00D27F25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57" w:rsidRDefault="00F32057" w:rsidP="00874957">
      <w:pPr>
        <w:spacing w:after="0" w:line="240" w:lineRule="auto"/>
      </w:pPr>
      <w:r>
        <w:separator/>
      </w:r>
    </w:p>
  </w:endnote>
  <w:endnote w:type="continuationSeparator" w:id="0">
    <w:p w:rsidR="00F32057" w:rsidRDefault="00F32057" w:rsidP="0087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57" w:rsidRDefault="00F32057" w:rsidP="00874957">
      <w:pPr>
        <w:spacing w:after="0" w:line="240" w:lineRule="auto"/>
      </w:pPr>
      <w:r>
        <w:separator/>
      </w:r>
    </w:p>
  </w:footnote>
  <w:footnote w:type="continuationSeparator" w:id="0">
    <w:p w:rsidR="00F32057" w:rsidRDefault="00F32057" w:rsidP="0087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22C"/>
    <w:multiLevelType w:val="hybridMultilevel"/>
    <w:tmpl w:val="8F02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040F"/>
    <w:multiLevelType w:val="hybridMultilevel"/>
    <w:tmpl w:val="A65CC170"/>
    <w:lvl w:ilvl="0" w:tplc="5802A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CCF"/>
    <w:multiLevelType w:val="hybridMultilevel"/>
    <w:tmpl w:val="EFA8C7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32"/>
    <w:rsid w:val="00032082"/>
    <w:rsid w:val="000348CD"/>
    <w:rsid w:val="00080D2C"/>
    <w:rsid w:val="000C65D2"/>
    <w:rsid w:val="000D2B67"/>
    <w:rsid w:val="00134F24"/>
    <w:rsid w:val="00154066"/>
    <w:rsid w:val="00170FE2"/>
    <w:rsid w:val="001C3967"/>
    <w:rsid w:val="001E699D"/>
    <w:rsid w:val="001E7F01"/>
    <w:rsid w:val="00201C96"/>
    <w:rsid w:val="00216DB2"/>
    <w:rsid w:val="0023036C"/>
    <w:rsid w:val="002347C0"/>
    <w:rsid w:val="0023778C"/>
    <w:rsid w:val="0024025E"/>
    <w:rsid w:val="002819EE"/>
    <w:rsid w:val="002B756B"/>
    <w:rsid w:val="00316F4A"/>
    <w:rsid w:val="00383E98"/>
    <w:rsid w:val="00392ADB"/>
    <w:rsid w:val="003B79A5"/>
    <w:rsid w:val="003F1932"/>
    <w:rsid w:val="003F3596"/>
    <w:rsid w:val="00402AE7"/>
    <w:rsid w:val="004169BB"/>
    <w:rsid w:val="004720BD"/>
    <w:rsid w:val="00591EA5"/>
    <w:rsid w:val="005B20F0"/>
    <w:rsid w:val="005C0F81"/>
    <w:rsid w:val="005E1793"/>
    <w:rsid w:val="00611A13"/>
    <w:rsid w:val="00637E18"/>
    <w:rsid w:val="00654AF2"/>
    <w:rsid w:val="00674A89"/>
    <w:rsid w:val="006764F6"/>
    <w:rsid w:val="006776F9"/>
    <w:rsid w:val="00681AC0"/>
    <w:rsid w:val="00683FB8"/>
    <w:rsid w:val="006E0A24"/>
    <w:rsid w:val="00723AB9"/>
    <w:rsid w:val="007D7570"/>
    <w:rsid w:val="0082567B"/>
    <w:rsid w:val="00864D13"/>
    <w:rsid w:val="008730B0"/>
    <w:rsid w:val="00874957"/>
    <w:rsid w:val="008B7FA7"/>
    <w:rsid w:val="008E54F0"/>
    <w:rsid w:val="00940A2A"/>
    <w:rsid w:val="009922DA"/>
    <w:rsid w:val="00A43545"/>
    <w:rsid w:val="00A571B2"/>
    <w:rsid w:val="00A74A65"/>
    <w:rsid w:val="00A75251"/>
    <w:rsid w:val="00A82CBF"/>
    <w:rsid w:val="00AA3D5A"/>
    <w:rsid w:val="00B56138"/>
    <w:rsid w:val="00B86743"/>
    <w:rsid w:val="00B92A32"/>
    <w:rsid w:val="00B93606"/>
    <w:rsid w:val="00BF03F6"/>
    <w:rsid w:val="00C8048E"/>
    <w:rsid w:val="00C84F32"/>
    <w:rsid w:val="00CE1BBE"/>
    <w:rsid w:val="00D060FA"/>
    <w:rsid w:val="00D06C53"/>
    <w:rsid w:val="00D27F25"/>
    <w:rsid w:val="00DA52DA"/>
    <w:rsid w:val="00DD6001"/>
    <w:rsid w:val="00E271D7"/>
    <w:rsid w:val="00E54ADE"/>
    <w:rsid w:val="00F16E7B"/>
    <w:rsid w:val="00F32057"/>
    <w:rsid w:val="00F665A8"/>
    <w:rsid w:val="00FD1BD5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DB929"/>
  <w15:chartTrackingRefBased/>
  <w15:docId w15:val="{CF4E0188-3274-44C1-8BEE-97EF5B0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571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74957"/>
  </w:style>
  <w:style w:type="paragraph" w:styleId="a8">
    <w:name w:val="footer"/>
    <w:basedOn w:val="a"/>
    <w:link w:val="a9"/>
    <w:uiPriority w:val="99"/>
    <w:unhideWhenUsed/>
    <w:rsid w:val="0087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74957"/>
  </w:style>
  <w:style w:type="character" w:styleId="aa">
    <w:name w:val="Hyperlink"/>
    <w:basedOn w:val="a0"/>
    <w:uiPriority w:val="99"/>
    <w:unhideWhenUsed/>
    <w:rsid w:val="00D27F25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2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77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dorovia.in.ua/de-projty-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3659</Words>
  <Characters>2086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Сінохіна Наталія Олександрівна</cp:lastModifiedBy>
  <cp:revision>3</cp:revision>
  <cp:lastPrinted>2020-12-01T07:07:00Z</cp:lastPrinted>
  <dcterms:created xsi:type="dcterms:W3CDTF">2020-12-02T15:05:00Z</dcterms:created>
  <dcterms:modified xsi:type="dcterms:W3CDTF">2020-12-02T15:05:00Z</dcterms:modified>
</cp:coreProperties>
</file>